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5587" w14:textId="77777777" w:rsidR="006F3041" w:rsidRDefault="00090D16" w:rsidP="00A93046">
      <w:pPr>
        <w:spacing w:after="51" w:line="357" w:lineRule="auto"/>
        <w:ind w:left="0" w:right="782" w:firstLine="0"/>
      </w:pPr>
      <w:r>
        <w:rPr>
          <w:b/>
          <w:sz w:val="28"/>
        </w:rPr>
        <w:t xml:space="preserve">Четырехпортовый коммутатор </w:t>
      </w:r>
      <w:proofErr w:type="spellStart"/>
      <w:r>
        <w:rPr>
          <w:b/>
          <w:sz w:val="28"/>
        </w:rPr>
        <w:t>Fast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Ethernet</w:t>
      </w:r>
      <w:proofErr w:type="spellEnd"/>
      <w:r>
        <w:rPr>
          <w:b/>
          <w:sz w:val="28"/>
        </w:rPr>
        <w:t xml:space="preserve"> с </w:t>
      </w:r>
      <w:proofErr w:type="spellStart"/>
      <w:r>
        <w:rPr>
          <w:b/>
          <w:sz w:val="28"/>
        </w:rPr>
        <w:t>PoE</w:t>
      </w:r>
      <w:proofErr w:type="spellEnd"/>
      <w:r>
        <w:rPr>
          <w:b/>
          <w:sz w:val="28"/>
        </w:rPr>
        <w:t xml:space="preserve"> NBLS-0604H </w:t>
      </w:r>
    </w:p>
    <w:p w14:paraId="7851EEB0" w14:textId="77777777" w:rsidR="006F3041" w:rsidRDefault="00090D16">
      <w:pPr>
        <w:spacing w:after="134"/>
        <w:ind w:left="869" w:right="864"/>
        <w:jc w:val="center"/>
      </w:pPr>
      <w:r>
        <w:rPr>
          <w:b/>
          <w:sz w:val="28"/>
        </w:rPr>
        <w:t xml:space="preserve">Руководство по эксплуатации </w:t>
      </w:r>
    </w:p>
    <w:p w14:paraId="7A3EBD2F" w14:textId="77777777" w:rsidR="006F3041" w:rsidRDefault="00090D16">
      <w:pPr>
        <w:spacing w:after="153"/>
        <w:ind w:left="74" w:firstLine="0"/>
        <w:jc w:val="center"/>
      </w:pPr>
      <w:r>
        <w:rPr>
          <w:b/>
          <w:sz w:val="28"/>
        </w:rPr>
        <w:t xml:space="preserve"> </w:t>
      </w:r>
    </w:p>
    <w:p w14:paraId="53ECBFF7" w14:textId="77777777" w:rsidR="006F3041" w:rsidRDefault="00090D16">
      <w:pPr>
        <w:pStyle w:val="1"/>
        <w:numPr>
          <w:ilvl w:val="0"/>
          <w:numId w:val="0"/>
        </w:numPr>
        <w:spacing w:after="55"/>
        <w:ind w:left="-5" w:right="0"/>
      </w:pPr>
      <w:r>
        <w:rPr>
          <w:sz w:val="22"/>
        </w:rPr>
        <w:t xml:space="preserve">Меры предосторожности и предупреждения </w:t>
      </w:r>
    </w:p>
    <w:p w14:paraId="3C8D455E" w14:textId="77777777" w:rsidR="006F3041" w:rsidRDefault="00090D16">
      <w:pPr>
        <w:spacing w:after="0" w:line="337" w:lineRule="auto"/>
      </w:pPr>
      <w:r>
        <w:t xml:space="preserve">Перед </w:t>
      </w:r>
      <w:r>
        <w:tab/>
        <w:t xml:space="preserve">использованием </w:t>
      </w:r>
      <w:r>
        <w:tab/>
        <w:t xml:space="preserve">устройства </w:t>
      </w:r>
      <w:r>
        <w:tab/>
        <w:t xml:space="preserve">внимательно </w:t>
      </w:r>
      <w:r>
        <w:tab/>
        <w:t xml:space="preserve">ознакомьтесь </w:t>
      </w:r>
      <w:r>
        <w:tab/>
        <w:t xml:space="preserve">со </w:t>
      </w:r>
      <w:r>
        <w:tab/>
        <w:t xml:space="preserve">следующими </w:t>
      </w:r>
      <w:r>
        <w:tab/>
        <w:t xml:space="preserve">мерами предосторожности! </w:t>
      </w:r>
    </w:p>
    <w:p w14:paraId="12AAEA70" w14:textId="77777777" w:rsidR="006F3041" w:rsidRDefault="00090D16">
      <w:pPr>
        <w:spacing w:after="77"/>
        <w:ind w:left="0" w:firstLine="0"/>
      </w:pPr>
      <w:r>
        <w:t xml:space="preserve"> </w:t>
      </w:r>
    </w:p>
    <w:p w14:paraId="41F08282" w14:textId="77777777" w:rsidR="006F3041" w:rsidRDefault="00090D16">
      <w:pPr>
        <w:spacing w:after="78"/>
        <w:ind w:left="-5"/>
      </w:pPr>
      <w:r>
        <w:rPr>
          <w:b/>
        </w:rPr>
        <w:t xml:space="preserve">Внимание! </w:t>
      </w:r>
    </w:p>
    <w:p w14:paraId="42CB9B6E" w14:textId="77777777" w:rsidR="006F3041" w:rsidRDefault="00090D16">
      <w:pPr>
        <w:numPr>
          <w:ilvl w:val="0"/>
          <w:numId w:val="1"/>
        </w:numPr>
        <w:spacing w:after="13" w:line="326" w:lineRule="auto"/>
        <w:ind w:hanging="360"/>
      </w:pPr>
      <w:r>
        <w:t>Не подвергайте устройство воздействию прямого солнечного света, пара и пыли во избежание риска возникновения возгорания или поражения элект</w:t>
      </w:r>
      <w:r>
        <w:t xml:space="preserve">рическим током. </w:t>
      </w:r>
    </w:p>
    <w:p w14:paraId="18169B83" w14:textId="77777777" w:rsidR="006F3041" w:rsidRDefault="00090D16">
      <w:pPr>
        <w:numPr>
          <w:ilvl w:val="0"/>
          <w:numId w:val="1"/>
        </w:numPr>
        <w:spacing w:after="13" w:line="326" w:lineRule="auto"/>
        <w:ind w:hanging="360"/>
      </w:pPr>
      <w:r>
        <w:t xml:space="preserve">Не устанавливайте устройство в местах, подверженных воздействию солнечных лучей или высокой температуры. </w:t>
      </w:r>
    </w:p>
    <w:p w14:paraId="3658AE2F" w14:textId="77777777" w:rsidR="006F3041" w:rsidRDefault="00090D16">
      <w:pPr>
        <w:numPr>
          <w:ilvl w:val="0"/>
          <w:numId w:val="1"/>
        </w:numPr>
        <w:ind w:hanging="360"/>
      </w:pPr>
      <w:r>
        <w:t xml:space="preserve">Не подвергайте устройство воздействию влажной среды. </w:t>
      </w:r>
    </w:p>
    <w:p w14:paraId="031F0065" w14:textId="77777777" w:rsidR="006F3041" w:rsidRDefault="00090D16">
      <w:pPr>
        <w:numPr>
          <w:ilvl w:val="0"/>
          <w:numId w:val="1"/>
        </w:numPr>
        <w:spacing w:after="67" w:line="270" w:lineRule="auto"/>
        <w:ind w:hanging="360"/>
      </w:pPr>
      <w:r>
        <w:t>Устройство должно быть установлено на твердой плоской поверхности, чтобы гарант</w:t>
      </w:r>
      <w:r>
        <w:t xml:space="preserve">ировать безопасность при механических нагрузках. В противном случае это может привести к падению или опрокидыванию устройства. </w:t>
      </w:r>
    </w:p>
    <w:p w14:paraId="575EC276" w14:textId="77777777" w:rsidR="006F3041" w:rsidRDefault="00090D16">
      <w:pPr>
        <w:numPr>
          <w:ilvl w:val="0"/>
          <w:numId w:val="1"/>
        </w:numPr>
        <w:spacing w:after="14" w:line="325" w:lineRule="auto"/>
        <w:ind w:hanging="360"/>
      </w:pPr>
      <w:r>
        <w:t xml:space="preserve">Не закрывайте вентиляционные отверстия устройства, обеспечьте вентиляцию вокруг устройства.  </w:t>
      </w:r>
    </w:p>
    <w:p w14:paraId="6957034E" w14:textId="77777777" w:rsidR="006F3041" w:rsidRDefault="00090D16">
      <w:pPr>
        <w:numPr>
          <w:ilvl w:val="0"/>
          <w:numId w:val="1"/>
        </w:numPr>
        <w:ind w:hanging="360"/>
      </w:pPr>
      <w:r>
        <w:t>Не размещайте на устройстве какие-</w:t>
      </w:r>
      <w:r>
        <w:t xml:space="preserve">либо предметы. </w:t>
      </w:r>
    </w:p>
    <w:p w14:paraId="4A26C165" w14:textId="77777777" w:rsidR="006F3041" w:rsidRDefault="00090D16">
      <w:pPr>
        <w:numPr>
          <w:ilvl w:val="0"/>
          <w:numId w:val="1"/>
        </w:numPr>
        <w:spacing w:after="0"/>
        <w:ind w:hanging="360"/>
      </w:pPr>
      <w:r>
        <w:t>Не разбирайте устройство.</w:t>
      </w:r>
      <w:r>
        <w:rPr>
          <w:b/>
        </w:rPr>
        <w:t xml:space="preserve"> </w:t>
      </w:r>
    </w:p>
    <w:p w14:paraId="4BD61569" w14:textId="77777777" w:rsidR="006F3041" w:rsidRDefault="00090D16">
      <w:pPr>
        <w:spacing w:after="76"/>
        <w:ind w:left="0" w:firstLine="0"/>
      </w:pPr>
      <w:r>
        <w:rPr>
          <w:b/>
        </w:rPr>
        <w:t xml:space="preserve"> </w:t>
      </w:r>
    </w:p>
    <w:p w14:paraId="6F002F30" w14:textId="77777777" w:rsidR="006F3041" w:rsidRDefault="00090D16">
      <w:pPr>
        <w:pStyle w:val="1"/>
        <w:numPr>
          <w:ilvl w:val="0"/>
          <w:numId w:val="0"/>
        </w:numPr>
        <w:spacing w:after="78"/>
        <w:ind w:left="-5" w:right="0"/>
      </w:pPr>
      <w:r>
        <w:rPr>
          <w:sz w:val="22"/>
        </w:rPr>
        <w:t xml:space="preserve">Предупреждение </w:t>
      </w:r>
    </w:p>
    <w:p w14:paraId="751F40AA" w14:textId="77777777" w:rsidR="006F3041" w:rsidRDefault="00090D16">
      <w:pPr>
        <w:numPr>
          <w:ilvl w:val="0"/>
          <w:numId w:val="2"/>
        </w:numPr>
        <w:ind w:hanging="360"/>
      </w:pPr>
      <w:r>
        <w:t xml:space="preserve">Используйте комплектный адаптер питания. </w:t>
      </w:r>
    </w:p>
    <w:p w14:paraId="4B00C041" w14:textId="77777777" w:rsidR="006F3041" w:rsidRDefault="00090D16">
      <w:pPr>
        <w:numPr>
          <w:ilvl w:val="0"/>
          <w:numId w:val="2"/>
        </w:numPr>
        <w:ind w:hanging="360"/>
      </w:pPr>
      <w:r>
        <w:t xml:space="preserve">Неисправный адаптер питания следует заменять на адаптер такого же типа и характеристик. </w:t>
      </w:r>
    </w:p>
    <w:p w14:paraId="76DC593F" w14:textId="77777777" w:rsidR="006F3041" w:rsidRDefault="00090D16">
      <w:pPr>
        <w:numPr>
          <w:ilvl w:val="0"/>
          <w:numId w:val="2"/>
        </w:numPr>
        <w:spacing w:after="7" w:line="330" w:lineRule="auto"/>
        <w:ind w:hanging="360"/>
      </w:pPr>
      <w:r>
        <w:t xml:space="preserve">Не подключайте устройство к сети электропитания с параметрами, отличными от рекомендованных. </w:t>
      </w:r>
    </w:p>
    <w:p w14:paraId="7E58CBB5" w14:textId="77777777" w:rsidR="006F3041" w:rsidRDefault="00090D16">
      <w:pPr>
        <w:numPr>
          <w:ilvl w:val="0"/>
          <w:numId w:val="2"/>
        </w:numPr>
        <w:spacing w:after="0"/>
        <w:ind w:hanging="360"/>
      </w:pPr>
      <w:r>
        <w:t xml:space="preserve">Используйте устройство по назначению. </w:t>
      </w:r>
    </w:p>
    <w:p w14:paraId="2F8BC87B" w14:textId="77777777" w:rsidR="006F3041" w:rsidRDefault="00090D16">
      <w:pPr>
        <w:spacing w:after="76"/>
        <w:ind w:left="720" w:firstLine="0"/>
      </w:pPr>
      <w:r>
        <w:rPr>
          <w:b/>
        </w:rPr>
        <w:t xml:space="preserve"> </w:t>
      </w:r>
    </w:p>
    <w:p w14:paraId="2096D58D" w14:textId="77777777" w:rsidR="006F3041" w:rsidRDefault="00090D16">
      <w:pPr>
        <w:pStyle w:val="1"/>
        <w:numPr>
          <w:ilvl w:val="0"/>
          <w:numId w:val="0"/>
        </w:numPr>
        <w:spacing w:after="78"/>
        <w:ind w:left="-5" w:right="0"/>
      </w:pPr>
      <w:r>
        <w:rPr>
          <w:sz w:val="22"/>
        </w:rPr>
        <w:t xml:space="preserve">Прочие уведомления </w:t>
      </w:r>
    </w:p>
    <w:p w14:paraId="558B44E8" w14:textId="77777777" w:rsidR="006F3041" w:rsidRDefault="00090D16">
      <w:pPr>
        <w:numPr>
          <w:ilvl w:val="0"/>
          <w:numId w:val="3"/>
        </w:numPr>
        <w:ind w:hanging="360"/>
      </w:pPr>
      <w:r>
        <w:t xml:space="preserve">Данная инструкция предназначена только для справки. </w:t>
      </w:r>
    </w:p>
    <w:p w14:paraId="5ADF6B72" w14:textId="77777777" w:rsidR="006F3041" w:rsidRDefault="00090D16">
      <w:pPr>
        <w:numPr>
          <w:ilvl w:val="0"/>
          <w:numId w:val="3"/>
        </w:numPr>
        <w:spacing w:after="13" w:line="326" w:lineRule="auto"/>
        <w:ind w:hanging="360"/>
      </w:pPr>
      <w:r>
        <w:t>Конструкция и программное обеспечение могут быть</w:t>
      </w:r>
      <w:r>
        <w:t xml:space="preserve"> изменены без предварительного письменного уведомления. </w:t>
      </w:r>
    </w:p>
    <w:p w14:paraId="4829D539" w14:textId="77777777" w:rsidR="006F3041" w:rsidRDefault="00090D16">
      <w:pPr>
        <w:numPr>
          <w:ilvl w:val="0"/>
          <w:numId w:val="3"/>
        </w:numPr>
        <w:spacing w:after="76"/>
        <w:ind w:hanging="360"/>
      </w:pPr>
      <w:r>
        <w:t xml:space="preserve">Всегда следуйте инструкциям, приведенным в руководстве. Мы не несем ответственности за любые неполадки и ущерб, вызванные несанкционированными изменениями или применением устройства. </w:t>
      </w:r>
    </w:p>
    <w:p w14:paraId="07E5B943" w14:textId="77777777" w:rsidR="006F3041" w:rsidRDefault="00090D16">
      <w:pPr>
        <w:numPr>
          <w:ilvl w:val="0"/>
          <w:numId w:val="3"/>
        </w:numPr>
        <w:ind w:hanging="360"/>
      </w:pPr>
      <w:r>
        <w:t>Все торговые ма</w:t>
      </w:r>
      <w:r>
        <w:t xml:space="preserve">рки являются собственностью их владельцев. </w:t>
      </w:r>
    </w:p>
    <w:p w14:paraId="1300F2BE" w14:textId="77777777" w:rsidR="006F3041" w:rsidRDefault="00090D16">
      <w:pPr>
        <w:numPr>
          <w:ilvl w:val="0"/>
          <w:numId w:val="3"/>
        </w:numPr>
        <w:ind w:hanging="360"/>
      </w:pPr>
      <w:r>
        <w:t xml:space="preserve">При возникновении вопросов обратитесь к поставщику за консультацией. </w:t>
      </w:r>
    </w:p>
    <w:p w14:paraId="266D2DBB" w14:textId="77777777" w:rsidR="006F3041" w:rsidRDefault="00090D16">
      <w:pPr>
        <w:numPr>
          <w:ilvl w:val="0"/>
          <w:numId w:val="3"/>
        </w:numPr>
        <w:spacing w:after="213"/>
        <w:ind w:hanging="360"/>
      </w:pPr>
      <w:r>
        <w:t xml:space="preserve">Для получения дополнительной информации посетите наш веб-сайт – www.ivideon.com. </w:t>
      </w:r>
    </w:p>
    <w:p w14:paraId="45801615" w14:textId="77777777" w:rsidR="006F3041" w:rsidRDefault="00090D16">
      <w:pPr>
        <w:spacing w:after="130"/>
        <w:ind w:left="85" w:firstLine="0"/>
        <w:jc w:val="center"/>
      </w:pPr>
      <w:r>
        <w:rPr>
          <w:b/>
          <w:sz w:val="32"/>
        </w:rPr>
        <w:t xml:space="preserve"> </w:t>
      </w:r>
    </w:p>
    <w:p w14:paraId="5DDBF17A" w14:textId="77777777" w:rsidR="006F3041" w:rsidRDefault="00090D16">
      <w:pPr>
        <w:spacing w:after="132"/>
        <w:ind w:left="85" w:firstLine="0"/>
        <w:jc w:val="center"/>
      </w:pPr>
      <w:r>
        <w:rPr>
          <w:b/>
          <w:sz w:val="32"/>
        </w:rPr>
        <w:t xml:space="preserve"> </w:t>
      </w:r>
    </w:p>
    <w:p w14:paraId="59CBCAF5" w14:textId="77777777" w:rsidR="006F3041" w:rsidRDefault="00090D16">
      <w:pPr>
        <w:spacing w:after="0"/>
        <w:ind w:left="85" w:firstLine="0"/>
        <w:jc w:val="center"/>
      </w:pPr>
      <w:r>
        <w:rPr>
          <w:b/>
          <w:sz w:val="32"/>
        </w:rPr>
        <w:t xml:space="preserve"> </w:t>
      </w:r>
    </w:p>
    <w:p w14:paraId="7A35F995" w14:textId="77777777" w:rsidR="006F3041" w:rsidRDefault="00090D16">
      <w:pPr>
        <w:pStyle w:val="1"/>
        <w:ind w:left="705" w:right="0" w:hanging="360"/>
      </w:pPr>
      <w:r>
        <w:lastRenderedPageBreak/>
        <w:t xml:space="preserve">Сведения </w:t>
      </w:r>
    </w:p>
    <w:p w14:paraId="03B4CE81" w14:textId="77777777" w:rsidR="006F3041" w:rsidRDefault="00090D16">
      <w:pPr>
        <w:pStyle w:val="2"/>
        <w:spacing w:after="38"/>
        <w:ind w:left="415" w:hanging="430"/>
      </w:pPr>
      <w:r>
        <w:t xml:space="preserve">Общие сведения </w:t>
      </w:r>
    </w:p>
    <w:p w14:paraId="4A62EAA0" w14:textId="77777777" w:rsidR="006F3041" w:rsidRDefault="00090D16">
      <w:pPr>
        <w:spacing w:after="192" w:line="270" w:lineRule="auto"/>
        <w:ind w:left="-15" w:right="-12" w:firstLine="0"/>
        <w:jc w:val="both"/>
      </w:pPr>
      <w:r>
        <w:t xml:space="preserve">Четырехпортовый коммутатор NBLS-0604H — это коммерческий коммутатор с поддержкой питания по </w:t>
      </w:r>
      <w:proofErr w:type="spellStart"/>
      <w:r>
        <w:t>Ethernet</w:t>
      </w:r>
      <w:proofErr w:type="spellEnd"/>
      <w:r>
        <w:t xml:space="preserve"> (</w:t>
      </w:r>
      <w:proofErr w:type="spellStart"/>
      <w:r>
        <w:t>Power-over-Ethernet</w:t>
      </w:r>
      <w:proofErr w:type="spellEnd"/>
      <w:r>
        <w:t xml:space="preserve">, </w:t>
      </w:r>
      <w:proofErr w:type="spellStart"/>
      <w:r>
        <w:t>PoE</w:t>
      </w:r>
      <w:proofErr w:type="spellEnd"/>
      <w:r>
        <w:t xml:space="preserve">). Он содержит четыре </w:t>
      </w:r>
      <w:proofErr w:type="spellStart"/>
      <w:r>
        <w:t>Ethernet</w:t>
      </w:r>
      <w:proofErr w:type="spellEnd"/>
      <w:r>
        <w:t xml:space="preserve"> порта со скоростью передачи данных 10/100 Мбит/с, и два </w:t>
      </w:r>
      <w:proofErr w:type="spellStart"/>
      <w:r>
        <w:t>Uplink</w:t>
      </w:r>
      <w:proofErr w:type="spellEnd"/>
      <w:r>
        <w:t xml:space="preserve"> порта для соединения с магистральной</w:t>
      </w:r>
      <w:r>
        <w:t xml:space="preserve"> сетью со скоростью передачи данных 10/100 Мбит/с. Устройство поддерживает два режима передачи (</w:t>
      </w:r>
      <w:proofErr w:type="spellStart"/>
      <w:r>
        <w:t>Default</w:t>
      </w:r>
      <w:proofErr w:type="spellEnd"/>
      <w:r>
        <w:t>/</w:t>
      </w:r>
      <w:proofErr w:type="spellStart"/>
      <w:r>
        <w:t>Extend</w:t>
      </w:r>
      <w:proofErr w:type="spellEnd"/>
      <w:r>
        <w:t xml:space="preserve">), выбор режима передачи осуществляется с помощью DIP переключателя. </w:t>
      </w:r>
    </w:p>
    <w:p w14:paraId="4FCFEC11" w14:textId="77777777" w:rsidR="006F3041" w:rsidRDefault="00090D16">
      <w:pPr>
        <w:pStyle w:val="2"/>
        <w:ind w:left="-5"/>
      </w:pPr>
      <w:r>
        <w:t xml:space="preserve">Характеристики Общие характеристики </w:t>
      </w:r>
    </w:p>
    <w:p w14:paraId="76A03040" w14:textId="77777777" w:rsidR="006F3041" w:rsidRDefault="00090D16">
      <w:pPr>
        <w:numPr>
          <w:ilvl w:val="0"/>
          <w:numId w:val="4"/>
        </w:numPr>
        <w:ind w:hanging="360"/>
      </w:pPr>
      <w:r>
        <w:t xml:space="preserve">Коммерческий коммутатор второго уровня </w:t>
      </w:r>
    </w:p>
    <w:p w14:paraId="7A67EC8D" w14:textId="77777777" w:rsidR="006F3041" w:rsidRDefault="00090D16">
      <w:pPr>
        <w:numPr>
          <w:ilvl w:val="0"/>
          <w:numId w:val="4"/>
        </w:numPr>
        <w:ind w:hanging="360"/>
      </w:pPr>
      <w:r>
        <w:t xml:space="preserve">Поддержка стандартов IEEE802.3, IEEE802.3U и IEEE802.3X. </w:t>
      </w:r>
    </w:p>
    <w:p w14:paraId="7FEACD3D" w14:textId="77777777" w:rsidR="006F3041" w:rsidRDefault="00090D16">
      <w:pPr>
        <w:numPr>
          <w:ilvl w:val="0"/>
          <w:numId w:val="4"/>
        </w:numPr>
        <w:ind w:hanging="360"/>
      </w:pPr>
      <w:r>
        <w:t xml:space="preserve">Емкость таблицы MAC-адресов - 2000. </w:t>
      </w:r>
    </w:p>
    <w:p w14:paraId="6DD08C47" w14:textId="77777777" w:rsidR="006F3041" w:rsidRDefault="00090D16">
      <w:pPr>
        <w:numPr>
          <w:ilvl w:val="0"/>
          <w:numId w:val="4"/>
        </w:numPr>
        <w:ind w:hanging="360"/>
      </w:pPr>
      <w:r>
        <w:t xml:space="preserve">Поддержка  MDI/MDIX. </w:t>
      </w:r>
    </w:p>
    <w:p w14:paraId="74A26804" w14:textId="77777777" w:rsidR="006F3041" w:rsidRDefault="00090D16">
      <w:pPr>
        <w:numPr>
          <w:ilvl w:val="0"/>
          <w:numId w:val="4"/>
        </w:numPr>
        <w:spacing w:after="0" w:line="331" w:lineRule="auto"/>
        <w:ind w:hanging="360"/>
      </w:pPr>
      <w:r>
        <w:t xml:space="preserve">Порты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со скоростью передачи данных до 10/100 Мбит/с (в зависимости от выбранного режима работы) </w:t>
      </w:r>
    </w:p>
    <w:p w14:paraId="157D54C5" w14:textId="77777777" w:rsidR="006F3041" w:rsidRDefault="00090D16">
      <w:pPr>
        <w:numPr>
          <w:ilvl w:val="0"/>
          <w:numId w:val="4"/>
        </w:numPr>
        <w:ind w:hanging="360"/>
      </w:pPr>
      <w:proofErr w:type="spellStart"/>
      <w:r>
        <w:t>PoE</w:t>
      </w:r>
      <w:proofErr w:type="spellEnd"/>
      <w:r>
        <w:t xml:space="preserve"> согласно по стандартам </w:t>
      </w:r>
      <w:r>
        <w:t xml:space="preserve">IEEE 802.3af и IEEE803.3at. </w:t>
      </w:r>
    </w:p>
    <w:p w14:paraId="0429D207" w14:textId="77777777" w:rsidR="006F3041" w:rsidRDefault="00090D16">
      <w:pPr>
        <w:numPr>
          <w:ilvl w:val="0"/>
          <w:numId w:val="4"/>
        </w:numPr>
        <w:ind w:hanging="360"/>
      </w:pPr>
      <w:r>
        <w:t xml:space="preserve">Металлический корпус. </w:t>
      </w:r>
    </w:p>
    <w:p w14:paraId="536AFC75" w14:textId="77777777" w:rsidR="006F3041" w:rsidRDefault="00090D16">
      <w:pPr>
        <w:numPr>
          <w:ilvl w:val="0"/>
          <w:numId w:val="4"/>
        </w:numPr>
        <w:ind w:hanging="360"/>
      </w:pPr>
      <w:r>
        <w:t xml:space="preserve">Адаптер питания: 48…57В постоянного тока. </w:t>
      </w:r>
    </w:p>
    <w:p w14:paraId="4A63EAE5" w14:textId="77777777" w:rsidR="006F3041" w:rsidRDefault="00090D16">
      <w:pPr>
        <w:pStyle w:val="2"/>
        <w:numPr>
          <w:ilvl w:val="0"/>
          <w:numId w:val="0"/>
        </w:numPr>
        <w:ind w:left="-5"/>
      </w:pPr>
      <w:r>
        <w:t xml:space="preserve">Индивидуальные особенности </w:t>
      </w:r>
    </w:p>
    <w:p w14:paraId="76373D96" w14:textId="77777777" w:rsidR="006F3041" w:rsidRDefault="00090D16">
      <w:pPr>
        <w:numPr>
          <w:ilvl w:val="0"/>
          <w:numId w:val="5"/>
        </w:numPr>
        <w:ind w:hanging="360"/>
      </w:pPr>
      <w:r>
        <w:t xml:space="preserve">Порт №1 поддерживает подачу питания </w:t>
      </w:r>
      <w:proofErr w:type="spellStart"/>
      <w:r>
        <w:t>Hi-PoE</w:t>
      </w:r>
      <w:proofErr w:type="spellEnd"/>
      <w:r>
        <w:t xml:space="preserve"> мощностью до 60 Вт </w:t>
      </w:r>
    </w:p>
    <w:p w14:paraId="4042A0FF" w14:textId="77777777" w:rsidR="006F3041" w:rsidRDefault="00090D16">
      <w:pPr>
        <w:numPr>
          <w:ilvl w:val="0"/>
          <w:numId w:val="5"/>
        </w:numPr>
        <w:spacing w:after="1" w:line="328" w:lineRule="auto"/>
        <w:ind w:hanging="360"/>
      </w:pPr>
      <w:r>
        <w:t xml:space="preserve">Поддерживает два режима передачи данных: </w:t>
      </w:r>
      <w:proofErr w:type="spellStart"/>
      <w:r>
        <w:t>Default</w:t>
      </w:r>
      <w:proofErr w:type="spellEnd"/>
      <w:r>
        <w:t xml:space="preserve"> и </w:t>
      </w:r>
      <w:proofErr w:type="spellStart"/>
      <w:r>
        <w:t>Extend</w:t>
      </w:r>
      <w:proofErr w:type="spellEnd"/>
      <w:r>
        <w:t xml:space="preserve">. Режим </w:t>
      </w:r>
      <w:proofErr w:type="spellStart"/>
      <w:r>
        <w:t>Default</w:t>
      </w:r>
      <w:proofErr w:type="spellEnd"/>
      <w:r>
        <w:t xml:space="preserve"> (По умолчанию) — стандартный режим </w:t>
      </w:r>
      <w:proofErr w:type="spellStart"/>
      <w:r>
        <w:t>Ethernet</w:t>
      </w:r>
      <w:proofErr w:type="spellEnd"/>
      <w:r>
        <w:t xml:space="preserve"> со скоростью передачи данных до 100 Мбит/с на расстояние до 100м по кабелю категории CAT6. Режим </w:t>
      </w:r>
      <w:proofErr w:type="spellStart"/>
      <w:r>
        <w:t>Extend</w:t>
      </w:r>
      <w:proofErr w:type="spellEnd"/>
      <w:r>
        <w:t xml:space="preserve"> (Расширенный) — режим передачи данн</w:t>
      </w:r>
      <w:r>
        <w:t xml:space="preserve">ых на большие расстояния со скоростью передачи данных до 10 Мбит/с. </w:t>
      </w:r>
    </w:p>
    <w:p w14:paraId="57273A11" w14:textId="77777777" w:rsidR="006F3041" w:rsidRDefault="00090D16">
      <w:pPr>
        <w:spacing w:after="75"/>
        <w:ind w:left="426" w:right="339"/>
        <w:jc w:val="center"/>
      </w:pPr>
      <w:r>
        <w:t xml:space="preserve">Поддерживает максимальное расстояние передачи до 250м по кабелю категории CAT6. </w:t>
      </w:r>
    </w:p>
    <w:p w14:paraId="16EB7971" w14:textId="77777777" w:rsidR="006F3041" w:rsidRDefault="00090D16">
      <w:pPr>
        <w:pStyle w:val="2"/>
        <w:ind w:left="405" w:hanging="420"/>
      </w:pPr>
      <w:r>
        <w:t xml:space="preserve">Типичное применение </w:t>
      </w:r>
    </w:p>
    <w:p w14:paraId="629EA0AA" w14:textId="77777777" w:rsidR="006F3041" w:rsidRDefault="00090D16">
      <w:pPr>
        <w:spacing w:after="59"/>
      </w:pPr>
      <w:r>
        <w:t xml:space="preserve">На Рис.1 показан типичный вариант применения устройства. </w:t>
      </w:r>
    </w:p>
    <w:p w14:paraId="7A8697EF" w14:textId="77777777" w:rsidR="006F3041" w:rsidRDefault="00090D16">
      <w:pPr>
        <w:spacing w:after="0"/>
        <w:ind w:left="360" w:right="1155" w:firstLine="0"/>
      </w:pPr>
      <w:r>
        <w:rPr>
          <w:b/>
        </w:rPr>
        <w:t xml:space="preserve"> </w:t>
      </w:r>
    </w:p>
    <w:p w14:paraId="187FA789" w14:textId="77777777" w:rsidR="006F3041" w:rsidRDefault="00090D16">
      <w:pPr>
        <w:spacing w:after="0"/>
        <w:ind w:left="705" w:firstLine="0"/>
      </w:pPr>
      <w:r>
        <w:rPr>
          <w:noProof/>
        </w:rPr>
        <w:drawing>
          <wp:inline distT="0" distB="0" distL="0" distR="0" wp14:anchorId="2D2E70E2" wp14:editId="69AD5CB3">
            <wp:extent cx="5467350" cy="1390650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AE20C" w14:textId="77777777" w:rsidR="006F3041" w:rsidRDefault="00090D16">
      <w:pPr>
        <w:spacing w:after="80"/>
        <w:ind w:left="360" w:right="1155" w:firstLine="0"/>
      </w:pPr>
      <w:r>
        <w:rPr>
          <w:b/>
        </w:rPr>
        <w:t xml:space="preserve"> </w:t>
      </w:r>
    </w:p>
    <w:p w14:paraId="77CED7CC" w14:textId="77777777" w:rsidR="006F3041" w:rsidRDefault="00090D16">
      <w:pPr>
        <w:spacing w:after="47"/>
        <w:ind w:left="426" w:right="58"/>
        <w:jc w:val="center"/>
      </w:pPr>
      <w:r>
        <w:t xml:space="preserve">Рис.1 </w:t>
      </w:r>
    </w:p>
    <w:p w14:paraId="5539AD9C" w14:textId="77777777" w:rsidR="006F3041" w:rsidRDefault="00090D16">
      <w:pPr>
        <w:spacing w:after="45"/>
        <w:ind w:left="417" w:firstLine="0"/>
        <w:jc w:val="center"/>
      </w:pPr>
      <w:r>
        <w:rPr>
          <w:b/>
        </w:rPr>
        <w:t xml:space="preserve"> </w:t>
      </w:r>
    </w:p>
    <w:p w14:paraId="20C6274B" w14:textId="77777777" w:rsidR="006F3041" w:rsidRDefault="00090D16">
      <w:pPr>
        <w:spacing w:after="45"/>
        <w:ind w:left="417" w:firstLine="0"/>
        <w:jc w:val="center"/>
      </w:pPr>
      <w:r>
        <w:rPr>
          <w:b/>
        </w:rPr>
        <w:t xml:space="preserve"> </w:t>
      </w:r>
    </w:p>
    <w:p w14:paraId="6CDE381E" w14:textId="77777777" w:rsidR="006F3041" w:rsidRDefault="00090D16">
      <w:pPr>
        <w:spacing w:after="47"/>
        <w:ind w:left="417" w:firstLine="0"/>
        <w:jc w:val="center"/>
      </w:pPr>
      <w:r>
        <w:rPr>
          <w:b/>
        </w:rPr>
        <w:t xml:space="preserve"> </w:t>
      </w:r>
    </w:p>
    <w:p w14:paraId="241BC8DE" w14:textId="77777777" w:rsidR="006F3041" w:rsidRDefault="00090D16">
      <w:pPr>
        <w:spacing w:after="45"/>
        <w:ind w:left="417" w:firstLine="0"/>
        <w:jc w:val="center"/>
      </w:pPr>
      <w:r>
        <w:rPr>
          <w:b/>
        </w:rPr>
        <w:t xml:space="preserve"> </w:t>
      </w:r>
    </w:p>
    <w:p w14:paraId="58F5AAC3" w14:textId="77777777" w:rsidR="006F3041" w:rsidRDefault="00090D16">
      <w:pPr>
        <w:spacing w:after="45"/>
        <w:ind w:left="417" w:firstLine="0"/>
        <w:jc w:val="center"/>
      </w:pPr>
      <w:r>
        <w:rPr>
          <w:b/>
        </w:rPr>
        <w:t xml:space="preserve"> </w:t>
      </w:r>
    </w:p>
    <w:p w14:paraId="63A4EAEE" w14:textId="77777777" w:rsidR="006F3041" w:rsidRDefault="00090D16">
      <w:pPr>
        <w:spacing w:after="48"/>
        <w:ind w:left="417" w:firstLine="0"/>
        <w:jc w:val="center"/>
      </w:pPr>
      <w:r>
        <w:rPr>
          <w:b/>
        </w:rPr>
        <w:t xml:space="preserve"> </w:t>
      </w:r>
    </w:p>
    <w:p w14:paraId="48D5A279" w14:textId="77777777" w:rsidR="006F3041" w:rsidRDefault="00090D16">
      <w:pPr>
        <w:spacing w:after="45"/>
        <w:ind w:left="417" w:firstLine="0"/>
        <w:jc w:val="center"/>
      </w:pPr>
      <w:r>
        <w:rPr>
          <w:b/>
        </w:rPr>
        <w:t xml:space="preserve"> </w:t>
      </w:r>
    </w:p>
    <w:p w14:paraId="46C6D905" w14:textId="77777777" w:rsidR="006F3041" w:rsidRDefault="00090D16">
      <w:pPr>
        <w:spacing w:after="45"/>
        <w:ind w:left="417" w:firstLine="0"/>
        <w:jc w:val="center"/>
      </w:pPr>
      <w:r>
        <w:rPr>
          <w:b/>
        </w:rPr>
        <w:t xml:space="preserve"> </w:t>
      </w:r>
    </w:p>
    <w:p w14:paraId="55805F38" w14:textId="77777777" w:rsidR="006F3041" w:rsidRDefault="00090D16">
      <w:pPr>
        <w:spacing w:after="47"/>
        <w:ind w:left="417" w:firstLine="0"/>
        <w:jc w:val="center"/>
      </w:pPr>
      <w:r>
        <w:rPr>
          <w:b/>
        </w:rPr>
        <w:t xml:space="preserve"> </w:t>
      </w:r>
    </w:p>
    <w:p w14:paraId="38D1CF58" w14:textId="77777777" w:rsidR="006F3041" w:rsidRDefault="00090D16">
      <w:pPr>
        <w:spacing w:after="0"/>
        <w:ind w:left="417" w:firstLine="0"/>
        <w:jc w:val="center"/>
      </w:pPr>
      <w:r>
        <w:rPr>
          <w:b/>
        </w:rPr>
        <w:lastRenderedPageBreak/>
        <w:t xml:space="preserve"> </w:t>
      </w:r>
    </w:p>
    <w:p w14:paraId="640C414D" w14:textId="77777777" w:rsidR="006F3041" w:rsidRDefault="00090D16">
      <w:pPr>
        <w:spacing w:after="89"/>
        <w:ind w:left="417" w:firstLine="0"/>
        <w:jc w:val="center"/>
      </w:pPr>
      <w:r>
        <w:rPr>
          <w:b/>
        </w:rPr>
        <w:t xml:space="preserve"> </w:t>
      </w:r>
    </w:p>
    <w:p w14:paraId="45321B1D" w14:textId="77777777" w:rsidR="006F3041" w:rsidRDefault="00090D16">
      <w:pPr>
        <w:pStyle w:val="1"/>
        <w:spacing w:after="0"/>
        <w:ind w:left="705" w:right="0" w:hanging="360"/>
      </w:pPr>
      <w:r>
        <w:t xml:space="preserve">Конструкция устройства </w:t>
      </w:r>
    </w:p>
    <w:p w14:paraId="2E46EFD8" w14:textId="77777777" w:rsidR="006F3041" w:rsidRDefault="00090D16">
      <w:pPr>
        <w:spacing w:after="161"/>
      </w:pPr>
      <w:r>
        <w:t xml:space="preserve">Передняя панель устройства представлена на рис. 2 </w:t>
      </w:r>
    </w:p>
    <w:p w14:paraId="726BEFCE" w14:textId="77777777" w:rsidR="006F3041" w:rsidRDefault="00090D16">
      <w:pPr>
        <w:spacing w:after="157"/>
        <w:ind w:left="0" w:right="550" w:firstLine="0"/>
        <w:jc w:val="right"/>
      </w:pPr>
      <w:r>
        <w:rPr>
          <w:noProof/>
        </w:rPr>
        <w:drawing>
          <wp:inline distT="0" distB="0" distL="0" distR="0" wp14:anchorId="3ACA2D9F" wp14:editId="79450A7E">
            <wp:extent cx="5589016" cy="1197635"/>
            <wp:effectExtent l="0" t="0" r="0" b="0"/>
            <wp:docPr id="733" name="Picture 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9016" cy="11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1DBB6D6" w14:textId="77777777" w:rsidR="006F3041" w:rsidRDefault="00090D16">
      <w:pPr>
        <w:spacing w:after="75"/>
        <w:ind w:left="426"/>
        <w:jc w:val="center"/>
      </w:pPr>
      <w:r>
        <w:t xml:space="preserve">Рис.2 </w:t>
      </w:r>
    </w:p>
    <w:p w14:paraId="5501F31A" w14:textId="77777777" w:rsidR="006F3041" w:rsidRDefault="00090D16">
      <w:r>
        <w:t xml:space="preserve">В таблице 2.1 приведено описание портов и индикаторов коммутатора. </w:t>
      </w:r>
    </w:p>
    <w:p w14:paraId="46D81199" w14:textId="77777777" w:rsidR="006F3041" w:rsidRDefault="00090D16">
      <w:pPr>
        <w:spacing w:after="0"/>
        <w:ind w:left="0" w:firstLine="0"/>
      </w:pPr>
      <w:r>
        <w:t xml:space="preserve"> </w:t>
      </w:r>
    </w:p>
    <w:tbl>
      <w:tblPr>
        <w:tblStyle w:val="TableGrid"/>
        <w:tblW w:w="9210" w:type="dxa"/>
        <w:tblInd w:w="629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2199"/>
        <w:gridCol w:w="6293"/>
      </w:tblGrid>
      <w:tr w:rsidR="006F3041" w14:paraId="0FB7D804" w14:textId="77777777">
        <w:trPr>
          <w:trHeight w:val="3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FCA9" w14:textId="77777777" w:rsidR="006F3041" w:rsidRDefault="00090D16">
            <w:pPr>
              <w:spacing w:after="0"/>
              <w:ind w:left="13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6AF" w14:textId="77777777" w:rsidR="006F3041" w:rsidRDefault="00090D16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B1A6" w14:textId="77777777" w:rsidR="006F3041" w:rsidRDefault="00090D16">
            <w:pPr>
              <w:spacing w:after="0"/>
              <w:ind w:left="9" w:firstLine="0"/>
              <w:jc w:val="center"/>
            </w:pPr>
            <w:r>
              <w:rPr>
                <w:b/>
              </w:rPr>
              <w:t xml:space="preserve">Описание </w:t>
            </w:r>
          </w:p>
        </w:tc>
      </w:tr>
      <w:tr w:rsidR="006F3041" w14:paraId="2660DBCF" w14:textId="77777777">
        <w:trPr>
          <w:trHeight w:val="65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D976" w14:textId="77777777" w:rsidR="006F3041" w:rsidRDefault="00090D16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CB3" w14:textId="77777777" w:rsidR="006F3041" w:rsidRDefault="00090D16">
            <w:pPr>
              <w:spacing w:after="0"/>
              <w:ind w:left="0" w:firstLine="0"/>
            </w:pPr>
            <w:r>
              <w:t xml:space="preserve">10/100 </w:t>
            </w:r>
            <w:proofErr w:type="spellStart"/>
            <w:r>
              <w:t>Base</w:t>
            </w:r>
            <w:proofErr w:type="spellEnd"/>
            <w:r>
              <w:t xml:space="preserve">-T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37C8" w14:textId="77777777" w:rsidR="006F3041" w:rsidRDefault="00090D16">
            <w:pPr>
              <w:spacing w:after="0"/>
              <w:ind w:left="0" w:firstLine="0"/>
            </w:pPr>
            <w:r>
              <w:t xml:space="preserve">4 </w:t>
            </w:r>
            <w:proofErr w:type="spellStart"/>
            <w:r>
              <w:t>Ethernet</w:t>
            </w:r>
            <w:proofErr w:type="spellEnd"/>
            <w:r>
              <w:t xml:space="preserve"> порта c питанием </w:t>
            </w:r>
            <w:proofErr w:type="spellStart"/>
            <w:r>
              <w:t>PoE</w:t>
            </w:r>
            <w:proofErr w:type="spellEnd"/>
            <w:r>
              <w:t xml:space="preserve">, со скоростью передачи данных до 10/100 Мбит/с </w:t>
            </w:r>
          </w:p>
        </w:tc>
      </w:tr>
      <w:tr w:rsidR="006F3041" w14:paraId="38093C02" w14:textId="77777777">
        <w:trPr>
          <w:trHeight w:val="5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5A41" w14:textId="77777777" w:rsidR="006F3041" w:rsidRDefault="00090D16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6973" w14:textId="77777777" w:rsidR="006F3041" w:rsidRDefault="00090D16">
            <w:pPr>
              <w:spacing w:after="0"/>
              <w:ind w:left="0" w:firstLine="0"/>
            </w:pPr>
            <w:r>
              <w:t xml:space="preserve">10/100 </w:t>
            </w:r>
            <w:proofErr w:type="spellStart"/>
            <w:r>
              <w:t>Base</w:t>
            </w:r>
            <w:proofErr w:type="spellEnd"/>
            <w:r>
              <w:t xml:space="preserve">-T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1BD" w14:textId="77777777" w:rsidR="006F3041" w:rsidRDefault="00090D16">
            <w:pPr>
              <w:spacing w:after="0"/>
              <w:ind w:left="0" w:firstLine="0"/>
            </w:pPr>
            <w:r>
              <w:t xml:space="preserve">2 </w:t>
            </w:r>
            <w:proofErr w:type="spellStart"/>
            <w:r>
              <w:t>Ethernet</w:t>
            </w:r>
            <w:proofErr w:type="spellEnd"/>
            <w:r>
              <w:t xml:space="preserve"> порта для </w:t>
            </w:r>
            <w:proofErr w:type="spellStart"/>
            <w:r>
              <w:t>Uplink</w:t>
            </w:r>
            <w:proofErr w:type="spellEnd"/>
            <w:r>
              <w:t xml:space="preserve"> соединения со скоростью передачи данных до 10/100 Мбит/с </w:t>
            </w:r>
          </w:p>
        </w:tc>
      </w:tr>
      <w:tr w:rsidR="006F3041" w14:paraId="5935AABD" w14:textId="77777777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FC3B" w14:textId="77777777" w:rsidR="006F3041" w:rsidRDefault="00090D16">
            <w:pPr>
              <w:spacing w:after="0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C45A9" w14:textId="77777777" w:rsidR="006F3041" w:rsidRDefault="00090D16">
            <w:pPr>
              <w:spacing w:after="0"/>
              <w:ind w:left="0" w:firstLine="0"/>
            </w:pPr>
            <w:r>
              <w:t xml:space="preserve">Переключатель DIP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699E" w14:textId="77777777" w:rsidR="006F3041" w:rsidRDefault="00090D16">
            <w:pPr>
              <w:spacing w:after="0"/>
              <w:ind w:left="0" w:firstLine="0"/>
            </w:pPr>
            <w:r>
              <w:t xml:space="preserve">Выбор режима передачи - </w:t>
            </w:r>
            <w:proofErr w:type="spellStart"/>
            <w:r>
              <w:t>Default</w:t>
            </w:r>
            <w:proofErr w:type="spellEnd"/>
            <w:r>
              <w:t xml:space="preserve"> или </w:t>
            </w:r>
            <w:proofErr w:type="spellStart"/>
            <w:r>
              <w:t>Extend</w:t>
            </w:r>
            <w:proofErr w:type="spellEnd"/>
            <w:r>
              <w:t xml:space="preserve"> </w:t>
            </w:r>
          </w:p>
        </w:tc>
      </w:tr>
      <w:tr w:rsidR="006F3041" w14:paraId="670483FD" w14:textId="77777777">
        <w:trPr>
          <w:trHeight w:val="4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46A" w14:textId="77777777" w:rsidR="006F3041" w:rsidRDefault="00090D16">
            <w:pPr>
              <w:spacing w:after="0"/>
              <w:ind w:left="8" w:firstLine="0"/>
              <w:jc w:val="center"/>
            </w:pPr>
            <w:r>
              <w:t xml:space="preserve">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8BF5" w14:textId="77777777" w:rsidR="006F3041" w:rsidRDefault="00090D16">
            <w:pPr>
              <w:spacing w:after="0"/>
              <w:ind w:left="0" w:firstLine="0"/>
            </w:pPr>
            <w:proofErr w:type="spellStart"/>
            <w:r>
              <w:t>Link</w:t>
            </w:r>
            <w:proofErr w:type="spellEnd"/>
            <w:r>
              <w:t>/</w:t>
            </w:r>
            <w:proofErr w:type="spellStart"/>
            <w:r>
              <w:t>Аct</w:t>
            </w:r>
            <w:proofErr w:type="spellEnd"/>
            <w: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FCD0" w14:textId="77777777" w:rsidR="006F3041" w:rsidRDefault="00090D16">
            <w:pPr>
              <w:spacing w:after="0"/>
              <w:ind w:left="0" w:firstLine="0"/>
            </w:pPr>
            <w:r>
              <w:t xml:space="preserve">Индикатор состояния порта связи </w:t>
            </w:r>
          </w:p>
        </w:tc>
      </w:tr>
      <w:tr w:rsidR="006F3041" w:rsidRPr="00A93046" w14:paraId="7778DDCF" w14:textId="77777777">
        <w:trPr>
          <w:trHeight w:val="4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653E" w14:textId="77777777" w:rsidR="006F3041" w:rsidRDefault="00090D16">
            <w:pPr>
              <w:spacing w:after="0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750" w14:textId="77777777" w:rsidR="006F3041" w:rsidRDefault="00090D16">
            <w:pPr>
              <w:spacing w:after="0"/>
              <w:ind w:left="0" w:firstLine="0"/>
            </w:pPr>
            <w:proofErr w:type="spellStart"/>
            <w:r>
              <w:t>PoE</w:t>
            </w:r>
            <w:proofErr w:type="spellEnd"/>
            <w: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7651" w14:textId="77777777" w:rsidR="006F3041" w:rsidRPr="00A93046" w:rsidRDefault="00090D16">
            <w:pPr>
              <w:spacing w:after="0"/>
              <w:ind w:left="0" w:firstLine="0"/>
              <w:rPr>
                <w:lang w:val="en-US"/>
              </w:rPr>
            </w:pPr>
            <w:r>
              <w:t>Индикатор</w:t>
            </w:r>
            <w:r w:rsidRPr="00A93046">
              <w:rPr>
                <w:lang w:val="en-US"/>
              </w:rPr>
              <w:t xml:space="preserve"> PoE (Power-over-Ethernet) </w:t>
            </w:r>
          </w:p>
        </w:tc>
      </w:tr>
      <w:tr w:rsidR="006F3041" w14:paraId="115B0F9E" w14:textId="77777777">
        <w:trPr>
          <w:trHeight w:val="68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4CFA" w14:textId="77777777" w:rsidR="006F3041" w:rsidRDefault="00090D16">
            <w:pPr>
              <w:spacing w:after="0"/>
              <w:ind w:left="8" w:firstLine="0"/>
              <w:jc w:val="center"/>
            </w:pPr>
            <w:r>
              <w:t xml:space="preserve">6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98B" w14:textId="77777777" w:rsidR="006F3041" w:rsidRDefault="00090D16">
            <w:pPr>
              <w:spacing w:after="0"/>
              <w:ind w:left="0" w:firstLine="0"/>
            </w:pPr>
            <w:proofErr w:type="spellStart"/>
            <w:r>
              <w:t>Speed</w:t>
            </w:r>
            <w:proofErr w:type="spellEnd"/>
            <w: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4AE5" w14:textId="77777777" w:rsidR="006F3041" w:rsidRDefault="00090D16">
            <w:pPr>
              <w:spacing w:after="75"/>
              <w:ind w:left="0" w:firstLine="0"/>
            </w:pPr>
            <w:r>
              <w:t xml:space="preserve">Индикатор скорости соединения </w:t>
            </w:r>
            <w:proofErr w:type="spellStart"/>
            <w:r>
              <w:t>Uplink</w:t>
            </w:r>
            <w:proofErr w:type="spellEnd"/>
            <w:r>
              <w:t xml:space="preserve"> порта – зеленый </w:t>
            </w:r>
          </w:p>
          <w:p w14:paraId="161727B5" w14:textId="77777777" w:rsidR="006F3041" w:rsidRDefault="00090D16">
            <w:pPr>
              <w:spacing w:after="0"/>
              <w:ind w:left="0" w:firstLine="0"/>
            </w:pPr>
            <w:r>
              <w:t xml:space="preserve">100Мбит/с, выкл. – 10 Мбит/с </w:t>
            </w:r>
          </w:p>
        </w:tc>
      </w:tr>
      <w:tr w:rsidR="006F3041" w14:paraId="568DA758" w14:textId="77777777">
        <w:trPr>
          <w:trHeight w:val="4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119" w14:textId="77777777" w:rsidR="006F3041" w:rsidRDefault="00090D16">
            <w:pPr>
              <w:spacing w:after="0"/>
              <w:ind w:left="8" w:firstLine="0"/>
              <w:jc w:val="center"/>
            </w:pPr>
            <w:r>
              <w:t xml:space="preserve">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AED4" w14:textId="77777777" w:rsidR="006F3041" w:rsidRDefault="00090D16">
            <w:pPr>
              <w:spacing w:after="0"/>
              <w:ind w:left="0" w:firstLine="0"/>
            </w:pPr>
            <w:r>
              <w:t xml:space="preserve">PWR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9DF" w14:textId="77777777" w:rsidR="006F3041" w:rsidRDefault="00090D16">
            <w:pPr>
              <w:spacing w:after="0"/>
              <w:ind w:left="0" w:firstLine="0"/>
            </w:pPr>
            <w:r>
              <w:t xml:space="preserve">Индикатор питания </w:t>
            </w:r>
          </w:p>
        </w:tc>
      </w:tr>
    </w:tbl>
    <w:p w14:paraId="1359B1D0" w14:textId="77777777" w:rsidR="006F3041" w:rsidRDefault="00090D16">
      <w:pPr>
        <w:spacing w:after="253"/>
        <w:ind w:left="426" w:right="419"/>
        <w:jc w:val="center"/>
      </w:pPr>
      <w:r>
        <w:t xml:space="preserve">Таблица 2.1. </w:t>
      </w:r>
    </w:p>
    <w:p w14:paraId="7307400B" w14:textId="77777777" w:rsidR="006F3041" w:rsidRDefault="00090D16">
      <w:pPr>
        <w:pStyle w:val="1"/>
        <w:ind w:left="705" w:right="0" w:hanging="360"/>
      </w:pPr>
      <w:r>
        <w:t xml:space="preserve">Электропитание </w:t>
      </w:r>
      <w:proofErr w:type="spellStart"/>
      <w:r>
        <w:t>PoE</w:t>
      </w:r>
      <w:proofErr w:type="spellEnd"/>
      <w:r>
        <w:t xml:space="preserve"> </w:t>
      </w:r>
    </w:p>
    <w:p w14:paraId="7830CAC6" w14:textId="77777777" w:rsidR="006F3041" w:rsidRDefault="00090D16">
      <w:pPr>
        <w:numPr>
          <w:ilvl w:val="0"/>
          <w:numId w:val="6"/>
        </w:numPr>
        <w:ind w:hanging="360"/>
      </w:pPr>
      <w:r>
        <w:t xml:space="preserve">Один порт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с поддержкой стандартов IEEE802.3af, IEEE802.3at и подачи питания мощностью до 60 Вт (</w:t>
      </w:r>
      <w:proofErr w:type="spellStart"/>
      <w:r>
        <w:t>Hi-PoE</w:t>
      </w:r>
      <w:proofErr w:type="spellEnd"/>
      <w:r>
        <w:t xml:space="preserve">) </w:t>
      </w:r>
    </w:p>
    <w:p w14:paraId="02DFF39D" w14:textId="77777777" w:rsidR="006F3041" w:rsidRDefault="00090D16">
      <w:pPr>
        <w:numPr>
          <w:ilvl w:val="0"/>
          <w:numId w:val="6"/>
        </w:numPr>
        <w:ind w:hanging="360"/>
      </w:pPr>
      <w:r>
        <w:t xml:space="preserve">Три порта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с поддержкой стандартов IEEE802.3af и IEEE802.3at </w:t>
      </w:r>
    </w:p>
    <w:p w14:paraId="64916DE1" w14:textId="77777777" w:rsidR="006F3041" w:rsidRDefault="00090D16">
      <w:pPr>
        <w:numPr>
          <w:ilvl w:val="0"/>
          <w:numId w:val="6"/>
        </w:numPr>
        <w:spacing w:after="0"/>
        <w:ind w:hanging="360"/>
      </w:pPr>
      <w:proofErr w:type="spellStart"/>
      <w:r>
        <w:t>PoE</w:t>
      </w:r>
      <w:proofErr w:type="spellEnd"/>
      <w:r>
        <w:t xml:space="preserve"> бюджет – 60Вт. </w:t>
      </w:r>
    </w:p>
    <w:p w14:paraId="3A313226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0C5DAB62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00847E56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75EF5167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7912C40B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5FF7C777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3FAC089B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45D2FD1F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4A456DCC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6491F549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4E7BEAFA" w14:textId="77777777" w:rsidR="006F3041" w:rsidRDefault="00090D16">
      <w:pPr>
        <w:spacing w:after="65"/>
        <w:ind w:left="0" w:firstLine="0"/>
      </w:pPr>
      <w:r>
        <w:rPr>
          <w:sz w:val="20"/>
        </w:rPr>
        <w:lastRenderedPageBreak/>
        <w:t xml:space="preserve"> </w:t>
      </w:r>
    </w:p>
    <w:p w14:paraId="02F26386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27E0B1F8" w14:textId="77777777" w:rsidR="006F3041" w:rsidRDefault="00090D16">
      <w:pPr>
        <w:spacing w:after="65"/>
        <w:ind w:left="0" w:firstLine="0"/>
      </w:pPr>
      <w:r>
        <w:rPr>
          <w:sz w:val="20"/>
        </w:rPr>
        <w:t xml:space="preserve"> </w:t>
      </w:r>
    </w:p>
    <w:p w14:paraId="721849F7" w14:textId="77777777" w:rsidR="006F3041" w:rsidRDefault="00090D16">
      <w:pPr>
        <w:spacing w:after="0"/>
        <w:ind w:left="0" w:firstLine="0"/>
      </w:pPr>
      <w:r>
        <w:rPr>
          <w:sz w:val="20"/>
        </w:rPr>
        <w:t xml:space="preserve"> </w:t>
      </w:r>
    </w:p>
    <w:p w14:paraId="28DA7587" w14:textId="77777777" w:rsidR="006F3041" w:rsidRDefault="00090D16">
      <w:pPr>
        <w:spacing w:after="300"/>
        <w:ind w:left="0" w:firstLine="0"/>
      </w:pPr>
      <w:r>
        <w:rPr>
          <w:sz w:val="20"/>
        </w:rPr>
        <w:t xml:space="preserve"> </w:t>
      </w:r>
    </w:p>
    <w:p w14:paraId="5FDB8BFD" w14:textId="77777777" w:rsidR="006F3041" w:rsidRDefault="00090D16">
      <w:pPr>
        <w:pStyle w:val="1"/>
        <w:ind w:left="705" w:right="0" w:hanging="360"/>
      </w:pPr>
      <w:r>
        <w:t xml:space="preserve">Технические характеристики </w:t>
      </w:r>
    </w:p>
    <w:p w14:paraId="049661D9" w14:textId="77777777" w:rsidR="006F3041" w:rsidRDefault="00090D16">
      <w:pPr>
        <w:spacing w:after="38"/>
        <w:ind w:left="0" w:right="3246" w:firstLine="0"/>
        <w:jc w:val="right"/>
      </w:pPr>
      <w:r>
        <w:t xml:space="preserve">В таблице 3.1 приведены технические характеристики устройства. </w:t>
      </w:r>
    </w:p>
    <w:p w14:paraId="18347BC1" w14:textId="77777777" w:rsidR="006F3041" w:rsidRDefault="00090D16">
      <w:pPr>
        <w:spacing w:after="0"/>
        <w:ind w:left="360" w:firstLine="0"/>
      </w:pPr>
      <w:r>
        <w:t xml:space="preserve"> </w:t>
      </w:r>
    </w:p>
    <w:tbl>
      <w:tblPr>
        <w:tblStyle w:val="TableGrid"/>
        <w:tblW w:w="8548" w:type="dxa"/>
        <w:tblInd w:w="960" w:type="dxa"/>
        <w:tblCellMar>
          <w:top w:w="0" w:type="dxa"/>
          <w:left w:w="14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176"/>
        <w:gridCol w:w="5372"/>
      </w:tblGrid>
      <w:tr w:rsidR="006F3041" w14:paraId="4A992F95" w14:textId="77777777">
        <w:trPr>
          <w:trHeight w:val="3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E40" w14:textId="77777777" w:rsidR="006F3041" w:rsidRDefault="00090D16">
            <w:pPr>
              <w:spacing w:after="0"/>
              <w:ind w:left="0" w:right="142" w:firstLine="0"/>
              <w:jc w:val="center"/>
            </w:pPr>
            <w:r>
              <w:rPr>
                <w:b/>
              </w:rPr>
              <w:t xml:space="preserve">Модель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8D80" w14:textId="77777777" w:rsidR="006F3041" w:rsidRDefault="00090D16">
            <w:pPr>
              <w:spacing w:after="0"/>
              <w:ind w:left="0" w:right="135" w:firstLine="0"/>
              <w:jc w:val="center"/>
            </w:pPr>
            <w:r>
              <w:rPr>
                <w:b/>
              </w:rPr>
              <w:t xml:space="preserve">NBLS-0604H </w:t>
            </w:r>
          </w:p>
        </w:tc>
      </w:tr>
      <w:tr w:rsidR="006F3041" w14:paraId="0C354547" w14:textId="77777777">
        <w:trPr>
          <w:trHeight w:val="75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36ED" w14:textId="77777777" w:rsidR="006F3041" w:rsidRDefault="00090D16">
            <w:pPr>
              <w:spacing w:after="0"/>
              <w:ind w:left="55" w:firstLine="0"/>
            </w:pPr>
            <w:r>
              <w:t xml:space="preserve">Порты </w:t>
            </w:r>
            <w:proofErr w:type="spellStart"/>
            <w:r>
              <w:t>Ethernet</w:t>
            </w:r>
            <w:proofErr w:type="spellEnd"/>
            <w:r>
              <w:t xml:space="preserve">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0D18" w14:textId="77777777" w:rsidR="006F3041" w:rsidRDefault="00090D16">
            <w:pPr>
              <w:numPr>
                <w:ilvl w:val="0"/>
                <w:numId w:val="7"/>
              </w:numPr>
              <w:spacing w:after="69"/>
              <w:ind w:hanging="137"/>
            </w:pPr>
            <w:r>
              <w:t xml:space="preserve">2 </w:t>
            </w:r>
            <w:proofErr w:type="spellStart"/>
            <w:r>
              <w:t>uplink</w:t>
            </w:r>
            <w:proofErr w:type="spellEnd"/>
            <w:r>
              <w:t xml:space="preserve"> порта 10/100 Мбит/с  </w:t>
            </w:r>
          </w:p>
          <w:p w14:paraId="67463A3E" w14:textId="77777777" w:rsidR="006F3041" w:rsidRDefault="00090D16">
            <w:pPr>
              <w:numPr>
                <w:ilvl w:val="0"/>
                <w:numId w:val="7"/>
              </w:numPr>
              <w:spacing w:after="0"/>
              <w:ind w:hanging="137"/>
            </w:pPr>
            <w:r>
              <w:t xml:space="preserve">4 порта с </w:t>
            </w:r>
            <w:proofErr w:type="spellStart"/>
            <w:r>
              <w:t>PoE</w:t>
            </w:r>
            <w:proofErr w:type="spellEnd"/>
            <w:r>
              <w:t xml:space="preserve"> 10/100 Мбит/с </w:t>
            </w:r>
          </w:p>
        </w:tc>
      </w:tr>
      <w:tr w:rsidR="006F3041" w14:paraId="60A94BC4" w14:textId="77777777">
        <w:trPr>
          <w:trHeight w:val="4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65B8" w14:textId="77777777" w:rsidR="006F3041" w:rsidRDefault="00090D16">
            <w:pPr>
              <w:spacing w:after="0"/>
              <w:ind w:left="55" w:firstLine="0"/>
            </w:pPr>
            <w:r>
              <w:t xml:space="preserve">Мощность </w:t>
            </w:r>
            <w:proofErr w:type="spellStart"/>
            <w:r>
              <w:t>PoE</w:t>
            </w:r>
            <w:proofErr w:type="spellEnd"/>
            <w:r>
              <w:t xml:space="preserve">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3523" w14:textId="77777777" w:rsidR="006F3041" w:rsidRDefault="00090D16">
            <w:pPr>
              <w:spacing w:after="0"/>
              <w:ind w:left="0" w:firstLine="0"/>
            </w:pPr>
            <w:r>
              <w:t xml:space="preserve">Порт №1 ≤ 60Вт, порты №2-4 </w:t>
            </w:r>
            <w:r>
              <w:t xml:space="preserve">≤ 30Вт, всего ≤ 60Вт </w:t>
            </w:r>
          </w:p>
        </w:tc>
      </w:tr>
      <w:tr w:rsidR="006F3041" w:rsidRPr="00A93046" w14:paraId="20A34611" w14:textId="77777777">
        <w:trPr>
          <w:trHeight w:val="42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860D" w14:textId="77777777" w:rsidR="006F3041" w:rsidRDefault="00090D16">
            <w:pPr>
              <w:spacing w:after="0"/>
              <w:ind w:left="55" w:firstLine="0"/>
            </w:pPr>
            <w:r>
              <w:t xml:space="preserve">Стандарты </w:t>
            </w:r>
            <w:proofErr w:type="spellStart"/>
            <w:r>
              <w:t>PoE</w:t>
            </w:r>
            <w:proofErr w:type="spellEnd"/>
            <w:r>
              <w:t xml:space="preserve">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977D" w14:textId="77777777" w:rsidR="006F3041" w:rsidRPr="00A93046" w:rsidRDefault="00090D16">
            <w:pPr>
              <w:spacing w:after="0"/>
              <w:ind w:left="0" w:firstLine="0"/>
              <w:rPr>
                <w:lang w:val="en-US"/>
              </w:rPr>
            </w:pPr>
            <w:r w:rsidRPr="00A93046">
              <w:rPr>
                <w:lang w:val="en-US"/>
              </w:rPr>
              <w:t xml:space="preserve">IEEE802.3af, IEEE802.3at, Hi-PoE </w:t>
            </w:r>
          </w:p>
        </w:tc>
      </w:tr>
      <w:tr w:rsidR="006F3041" w14:paraId="6CFC0AB1" w14:textId="77777777">
        <w:trPr>
          <w:trHeight w:val="41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1BC" w14:textId="77777777" w:rsidR="006F3041" w:rsidRDefault="00090D16">
            <w:pPr>
              <w:spacing w:after="0"/>
              <w:ind w:left="55" w:firstLine="0"/>
            </w:pPr>
            <w:r>
              <w:t xml:space="preserve">Коммутационная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0EAF" w14:textId="77777777" w:rsidR="006F3041" w:rsidRDefault="00090D16">
            <w:pPr>
              <w:spacing w:after="0"/>
              <w:ind w:left="0" w:firstLine="0"/>
            </w:pPr>
            <w:r>
              <w:t xml:space="preserve">1,8 Гбит/с </w:t>
            </w:r>
          </w:p>
        </w:tc>
      </w:tr>
      <w:tr w:rsidR="006F3041" w14:paraId="4382D719" w14:textId="77777777">
        <w:trPr>
          <w:trHeight w:val="44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E35" w14:textId="77777777" w:rsidR="006F3041" w:rsidRDefault="00090D16">
            <w:pPr>
              <w:spacing w:after="0"/>
              <w:ind w:left="55" w:firstLine="0"/>
            </w:pPr>
            <w:r>
              <w:t xml:space="preserve">способность </w:t>
            </w:r>
          </w:p>
          <w:p w14:paraId="6DB4BBED" w14:textId="77777777" w:rsidR="006F3041" w:rsidRDefault="00090D16">
            <w:pPr>
              <w:spacing w:after="0"/>
              <w:ind w:left="55" w:firstLine="0"/>
            </w:pPr>
            <w:r>
              <w:t xml:space="preserve">Допустимая влажность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789" w14:textId="77777777" w:rsidR="006F3041" w:rsidRDefault="00090D16">
            <w:pPr>
              <w:spacing w:after="0"/>
              <w:ind w:left="0" w:firstLine="0"/>
            </w:pPr>
            <w:r>
              <w:t xml:space="preserve">10-90% </w:t>
            </w:r>
          </w:p>
        </w:tc>
      </w:tr>
      <w:tr w:rsidR="006F3041" w14:paraId="19E4F709" w14:textId="77777777">
        <w:trPr>
          <w:trHeight w:val="4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C3E" w14:textId="77777777" w:rsidR="006F3041" w:rsidRDefault="00090D16">
            <w:pPr>
              <w:spacing w:after="0"/>
              <w:ind w:left="55" w:firstLine="0"/>
            </w:pPr>
            <w:r>
              <w:t xml:space="preserve">Электропитание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80C" w14:textId="77777777" w:rsidR="006F3041" w:rsidRDefault="00090D16">
            <w:pPr>
              <w:spacing w:after="0"/>
              <w:ind w:left="0" w:firstLine="0"/>
            </w:pPr>
            <w:r>
              <w:t xml:space="preserve">Адаптер питания постоянного тока, 48…57В </w:t>
            </w:r>
          </w:p>
        </w:tc>
      </w:tr>
      <w:tr w:rsidR="006F3041" w14:paraId="17676B2E" w14:textId="77777777">
        <w:trPr>
          <w:trHeight w:val="71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E5B7" w14:textId="77777777" w:rsidR="006F3041" w:rsidRDefault="00090D16">
            <w:pPr>
              <w:spacing w:after="0"/>
              <w:ind w:left="55" w:firstLine="0"/>
            </w:pPr>
            <w:r>
              <w:t xml:space="preserve">Молниезащита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854" w14:textId="77777777" w:rsidR="006F3041" w:rsidRDefault="00090D16">
            <w:pPr>
              <w:numPr>
                <w:ilvl w:val="0"/>
                <w:numId w:val="8"/>
              </w:numPr>
              <w:spacing w:after="74"/>
              <w:ind w:hanging="137"/>
            </w:pPr>
            <w:r>
              <w:t xml:space="preserve">Стандартный режим 2 </w:t>
            </w:r>
            <w:proofErr w:type="spellStart"/>
            <w:r>
              <w:t>кВ</w:t>
            </w:r>
            <w:proofErr w:type="spellEnd"/>
            <w:r>
              <w:t xml:space="preserve">  </w:t>
            </w:r>
          </w:p>
          <w:p w14:paraId="763CD940" w14:textId="77777777" w:rsidR="006F3041" w:rsidRDefault="00090D16">
            <w:pPr>
              <w:numPr>
                <w:ilvl w:val="0"/>
                <w:numId w:val="8"/>
              </w:numPr>
              <w:spacing w:after="0"/>
              <w:ind w:hanging="137"/>
            </w:pPr>
            <w:r>
              <w:t xml:space="preserve">Дифференциальный режим 0,5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</w:tr>
      <w:tr w:rsidR="006F3041" w14:paraId="10047A5A" w14:textId="77777777">
        <w:trPr>
          <w:trHeight w:val="4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228" w14:textId="77777777" w:rsidR="006F3041" w:rsidRDefault="00090D16">
            <w:pPr>
              <w:spacing w:after="0"/>
              <w:ind w:left="55" w:firstLine="0"/>
            </w:pPr>
            <w:r>
              <w:t xml:space="preserve">Температура эксплуатации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0F8D" w14:textId="77777777" w:rsidR="006F3041" w:rsidRDefault="00090D16">
            <w:pPr>
              <w:spacing w:after="0"/>
              <w:ind w:left="0" w:firstLine="0"/>
            </w:pPr>
            <w:r>
              <w:t xml:space="preserve">-10 ºС ~ 55 ºС </w:t>
            </w:r>
          </w:p>
        </w:tc>
      </w:tr>
      <w:tr w:rsidR="006F3041" w14:paraId="1E99AD0F" w14:textId="77777777">
        <w:trPr>
          <w:trHeight w:val="41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985A" w14:textId="77777777" w:rsidR="006F3041" w:rsidRDefault="00090D16">
            <w:pPr>
              <w:spacing w:after="0"/>
              <w:ind w:left="55" w:firstLine="0"/>
            </w:pPr>
            <w:r>
              <w:t xml:space="preserve">Масса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7D60" w14:textId="77777777" w:rsidR="006F3041" w:rsidRDefault="00090D16">
            <w:pPr>
              <w:spacing w:after="0"/>
              <w:ind w:left="0" w:firstLine="0"/>
            </w:pPr>
            <w:r>
              <w:t xml:space="preserve">0,3 кг </w:t>
            </w:r>
          </w:p>
        </w:tc>
      </w:tr>
      <w:tr w:rsidR="006F3041" w14:paraId="65B0240B" w14:textId="77777777">
        <w:trPr>
          <w:trHeight w:val="41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E27B" w14:textId="77777777" w:rsidR="006F3041" w:rsidRDefault="00090D16">
            <w:pPr>
              <w:spacing w:after="0"/>
              <w:ind w:left="55" w:firstLine="0"/>
            </w:pPr>
            <w:r>
              <w:t xml:space="preserve">Габаритные размеры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DD8" w14:textId="77777777" w:rsidR="006F3041" w:rsidRDefault="00090D16">
            <w:pPr>
              <w:spacing w:after="0"/>
              <w:ind w:left="0" w:firstLine="0"/>
            </w:pPr>
            <w:r>
              <w:t xml:space="preserve">130x85x26мм </w:t>
            </w:r>
          </w:p>
        </w:tc>
      </w:tr>
    </w:tbl>
    <w:p w14:paraId="3163AC43" w14:textId="77777777" w:rsidR="006F3041" w:rsidRDefault="00090D16">
      <w:pPr>
        <w:tabs>
          <w:tab w:val="center" w:pos="1596"/>
          <w:tab w:val="center" w:pos="5234"/>
        </w:tabs>
        <w:spacing w:after="134"/>
        <w:ind w:left="0" w:firstLine="0"/>
      </w:pPr>
      <w:r>
        <w:rPr>
          <w:rFonts w:ascii="Calibri" w:eastAsia="Calibri" w:hAnsi="Calibri" w:cs="Calibri"/>
        </w:rPr>
        <w:tab/>
      </w:r>
      <w:r>
        <w:t xml:space="preserve">(Ш×Г×В) </w:t>
      </w:r>
      <w:r>
        <w:tab/>
        <w:t xml:space="preserve">Таблица 3.1. </w:t>
      </w:r>
    </w:p>
    <w:p w14:paraId="57D46041" w14:textId="77777777" w:rsidR="006F3041" w:rsidRDefault="00090D16">
      <w:pPr>
        <w:spacing w:after="218"/>
        <w:ind w:left="0" w:firstLine="0"/>
      </w:pPr>
      <w:r>
        <w:t xml:space="preserve"> </w:t>
      </w:r>
    </w:p>
    <w:p w14:paraId="097D7642" w14:textId="77777777" w:rsidR="006F3041" w:rsidRDefault="00090D16">
      <w:pPr>
        <w:spacing w:after="0"/>
        <w:ind w:left="0" w:firstLine="0"/>
      </w:pPr>
      <w:r>
        <w:rPr>
          <w:b/>
          <w:sz w:val="28"/>
        </w:rPr>
        <w:t xml:space="preserve"> </w:t>
      </w:r>
    </w:p>
    <w:sectPr w:rsidR="006F3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81" w:right="716" w:bottom="952" w:left="720" w:header="427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BDCE" w14:textId="77777777" w:rsidR="00090D16" w:rsidRDefault="00090D16">
      <w:pPr>
        <w:spacing w:after="0" w:line="240" w:lineRule="auto"/>
      </w:pPr>
      <w:r>
        <w:separator/>
      </w:r>
    </w:p>
  </w:endnote>
  <w:endnote w:type="continuationSeparator" w:id="0">
    <w:p w14:paraId="7E45E4B3" w14:textId="77777777" w:rsidR="00090D16" w:rsidRDefault="0009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44DA" w14:textId="77777777" w:rsidR="006F3041" w:rsidRDefault="00090D16">
    <w:pPr>
      <w:spacing w:after="0"/>
      <w:ind w:left="0" w:right="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5A155C79" w14:textId="77777777" w:rsidR="006F3041" w:rsidRDefault="00090D16">
    <w:pPr>
      <w:spacing w:after="0"/>
      <w:ind w:left="0" w:right="-48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A03A" w14:textId="77777777" w:rsidR="006F3041" w:rsidRDefault="00090D16">
    <w:pPr>
      <w:spacing w:after="0"/>
      <w:ind w:left="0" w:right="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339190B0" w14:textId="77777777" w:rsidR="006F3041" w:rsidRDefault="00090D16">
    <w:pPr>
      <w:spacing w:after="0"/>
      <w:ind w:left="0" w:right="-48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11CB" w14:textId="77777777" w:rsidR="006F3041" w:rsidRDefault="00090D16">
    <w:pPr>
      <w:spacing w:after="0"/>
      <w:ind w:left="0" w:right="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626988E9" w14:textId="77777777" w:rsidR="006F3041" w:rsidRDefault="00090D16">
    <w:pPr>
      <w:spacing w:after="0"/>
      <w:ind w:left="0" w:right="-48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6B5C" w14:textId="77777777" w:rsidR="00090D16" w:rsidRDefault="00090D16">
      <w:pPr>
        <w:spacing w:after="0" w:line="240" w:lineRule="auto"/>
      </w:pPr>
      <w:r>
        <w:separator/>
      </w:r>
    </w:p>
  </w:footnote>
  <w:footnote w:type="continuationSeparator" w:id="0">
    <w:p w14:paraId="7587025A" w14:textId="77777777" w:rsidR="00090D16" w:rsidRDefault="0009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B7CF" w14:textId="77777777" w:rsidR="006F3041" w:rsidRDefault="00090D16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43904F4" wp14:editId="4A7FE91F">
          <wp:simplePos x="0" y="0"/>
          <wp:positionH relativeFrom="page">
            <wp:posOffset>457200</wp:posOffset>
          </wp:positionH>
          <wp:positionV relativeFrom="page">
            <wp:posOffset>271145</wp:posOffset>
          </wp:positionV>
          <wp:extent cx="1429385" cy="32321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7336" w14:textId="7956798D" w:rsidR="006F3041" w:rsidRDefault="00090D16">
    <w:pPr>
      <w:spacing w:after="0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C94C" w14:textId="77777777" w:rsidR="006F3041" w:rsidRDefault="00090D16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67892B0" wp14:editId="2AA034B8">
          <wp:simplePos x="0" y="0"/>
          <wp:positionH relativeFrom="page">
            <wp:posOffset>457200</wp:posOffset>
          </wp:positionH>
          <wp:positionV relativeFrom="page">
            <wp:posOffset>271145</wp:posOffset>
          </wp:positionV>
          <wp:extent cx="1429385" cy="32321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1142"/>
    <w:multiLevelType w:val="hybridMultilevel"/>
    <w:tmpl w:val="6CEE77B8"/>
    <w:lvl w:ilvl="0" w:tplc="56A088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82C2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E394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A288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C984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4D46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E342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8E02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4CE2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77CEF"/>
    <w:multiLevelType w:val="hybridMultilevel"/>
    <w:tmpl w:val="78141D3C"/>
    <w:lvl w:ilvl="0" w:tplc="DF463BF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C9D3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23830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4E51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6122E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6D17E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0279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44D72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0007E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E236B"/>
    <w:multiLevelType w:val="hybridMultilevel"/>
    <w:tmpl w:val="FCE8F788"/>
    <w:lvl w:ilvl="0" w:tplc="B5667D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6EC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0FB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29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0C6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0B1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AEE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291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06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3F300E"/>
    <w:multiLevelType w:val="hybridMultilevel"/>
    <w:tmpl w:val="9CB448A4"/>
    <w:lvl w:ilvl="0" w:tplc="443AFB1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C4944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67FA0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0591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4578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01DA8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CA5C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4D916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0097E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B6D71"/>
    <w:multiLevelType w:val="hybridMultilevel"/>
    <w:tmpl w:val="A91C2770"/>
    <w:lvl w:ilvl="0" w:tplc="6BAC22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8A9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0DB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49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07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A3A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66D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60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224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97B41"/>
    <w:multiLevelType w:val="hybridMultilevel"/>
    <w:tmpl w:val="9692E51A"/>
    <w:lvl w:ilvl="0" w:tplc="AB44CC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44F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EDC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EE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68A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8B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8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467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C7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6407B"/>
    <w:multiLevelType w:val="multilevel"/>
    <w:tmpl w:val="BF9AF612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E40B39"/>
    <w:multiLevelType w:val="hybridMultilevel"/>
    <w:tmpl w:val="5D0873BC"/>
    <w:lvl w:ilvl="0" w:tplc="57466D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0C2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6D5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4BE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A88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2F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AED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E49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C7684"/>
    <w:multiLevelType w:val="hybridMultilevel"/>
    <w:tmpl w:val="D3087C24"/>
    <w:lvl w:ilvl="0" w:tplc="F48AF1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842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3C6F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811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83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253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652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E9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C6F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41"/>
    <w:rsid w:val="00090D16"/>
    <w:rsid w:val="006F3041"/>
    <w:rsid w:val="00A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38B18"/>
  <w15:docId w15:val="{83655E41-9A13-4EF6-B88B-7F9615A8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6"/>
      <w:ind w:left="10" w:hanging="1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9"/>
      </w:numPr>
      <w:spacing w:after="129"/>
      <w:ind w:left="869" w:right="782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9"/>
      </w:numPr>
      <w:spacing w:after="78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Jeff Noriss</cp:lastModifiedBy>
  <cp:revision>2</cp:revision>
  <dcterms:created xsi:type="dcterms:W3CDTF">2020-09-21T08:39:00Z</dcterms:created>
  <dcterms:modified xsi:type="dcterms:W3CDTF">2020-09-21T08:39:00Z</dcterms:modified>
</cp:coreProperties>
</file>